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40"/>
      </w:pPr>
      <w:r>
        <w:rPr>
          <w:rFonts w:ascii="Calibri" w:hAnsi="Calibri"/>
          <w:b/>
          <w:color w:val="C9A227"/>
          <w:sz w:val="18"/>
        </w:rPr>
        <w:t>CUSTOM PRESSKIT</w:t>
      </w:r>
    </w:p>
    <w:p>
      <w:pPr>
        <w:spacing w:after="160"/>
      </w:pPr>
      <w:r>
        <w:rPr>
          <w:rFonts w:ascii="Calibri" w:hAnsi="Calibri"/>
          <w:b/>
          <w:color w:val="12243A"/>
          <w:sz w:val="64"/>
        </w:rPr>
        <w:t>DJ KING HALIM</w:t>
      </w:r>
    </w:p>
    <w:p>
      <w:pPr>
        <w:spacing w:after="280"/>
      </w:pPr>
      <w:r>
        <w:rPr>
          <w:rFonts w:ascii="Calibri" w:hAnsi="Calibri"/>
          <w:b/>
          <w:color w:val="0A8395"/>
          <w:sz w:val="40"/>
        </w:rPr>
        <w:t>GALLERY OPENINGS</w:t>
      </w:r>
    </w:p>
    <w:p>
      <w:pPr>
        <w:spacing w:before="40" w:after="240"/>
        <w:jc w:val="center"/>
      </w:pPr>
      <w:r>
        <w:drawing>
          <wp:inline xmlns:a="http://schemas.openxmlformats.org/drawingml/2006/main" xmlns:pic="http://schemas.openxmlformats.org/drawingml/2006/picture">
            <wp:extent cx="5943600" cy="2727452"/>
            <wp:docPr id="1" name="Picture 1" descr="Bereitgestelltes Künstlervisual von DJ King Halim auf schwarzem Hintergrund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dj_king_halim_hero.jp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727452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spacing w:after="360"/>
      </w:pPr>
      <w:r>
        <w:rPr>
          <w:rFonts w:ascii="Calibri" w:hAnsi="Calibri"/>
          <w:b/>
          <w:color w:val="101116"/>
          <w:sz w:val="26"/>
        </w:rPr>
        <w:t>Kuratierter Sound, der Kunst und Gespräch Raum lässt - mit einer subtilen Entwicklung vom Empfang zur Afterparty.</w:t>
      </w:r>
    </w:p>
    <w:p>
      <w:pPr>
        <w:spacing w:before="200" w:after="0"/>
        <w:jc w:val="center"/>
      </w:pPr>
      <w:r>
        <w:rPr>
          <w:rFonts w:ascii="Calibri" w:hAnsi="Calibri"/>
          <w:b/>
          <w:color w:val="C9A227"/>
          <w:sz w:val="19"/>
        </w:rPr>
        <w:t>WIEN  •  OPEN FORMAT  •  PERFORMANCE  •  PRODUCTION-READY</w:t>
      </w:r>
    </w:p>
    <w:p>
      <w:r>
        <w:br w:type="page"/>
      </w:r>
    </w:p>
    <w:p>
      <w:pPr>
        <w:spacing w:after="40"/>
      </w:pPr>
      <w:r>
        <w:rPr>
          <w:rFonts w:ascii="Calibri" w:hAnsi="Calibri"/>
          <w:b/>
          <w:color w:val="C9A227"/>
          <w:sz w:val="18"/>
        </w:rPr>
        <w:t>BUSINESS IMPACT</w:t>
      </w:r>
    </w:p>
    <w:p>
      <w:pPr>
        <w:pStyle w:val="Heading1"/>
      </w:pPr>
      <w:r>
        <w:t>Warum DJ King Halim für Gallery Openings passt</w:t>
      </w:r>
    </w:p>
    <w:tbl>
      <w:tblPr>
        <w:tblW w:type="dxa" w:w="9360"/>
        <w:jc w:val="left"/>
        <w:tblLayout w:type="fixed"/>
        <w:tblLook w:firstColumn="1" w:firstRow="1" w:lastColumn="0" w:lastRow="0" w:noHBand="0" w:noVBand="1" w:val="04A0"/>
        <w:tblInd w:w="120" w:type="dxa"/>
        <w:tblBorders>
          <w:top w:val="single" w:sz="4" w:color="D7DCE0"/>
          <w:left w:val="single" w:sz="4" w:color="D7DCE0"/>
          <w:bottom w:val="single" w:sz="4" w:color="D7DCE0"/>
          <w:right w:val="single" w:sz="4" w:color="D7DCE0"/>
          <w:insideH w:val="single" w:sz="4" w:color="D7DCE0"/>
          <w:insideV w:val="single" w:sz="4" w:color="D7DCE0"/>
        </w:tblBorders>
      </w:tblPr>
      <w:tblGrid>
        <w:gridCol w:w="3120"/>
        <w:gridCol w:w="3120"/>
        <w:gridCol w:w="3120"/>
      </w:tblGrid>
      <w:tr>
        <w:trPr>
          <w:tblHeader w:val="true"/>
        </w:trPr>
        <w:tc>
          <w:tcPr>
            <w:tcW w:type="dxa" w:w="312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F6F3EC"/>
          </w:tcPr>
          <w:p>
            <w:pPr>
              <w:spacing w:after="80"/>
            </w:pPr>
            <w:r/>
            <w:r>
              <w:rPr>
                <w:rFonts w:ascii="Calibri" w:hAnsi="Calibri"/>
                <w:b/>
                <w:color w:val="C9A227"/>
                <w:sz w:val="18"/>
              </w:rPr>
              <w:t>ART-FIRST</w:t>
            </w:r>
          </w:p>
          <w:p>
            <w:pPr>
              <w:spacing w:after="0"/>
            </w:pPr>
            <w:r>
              <w:rPr>
                <w:rFonts w:ascii="Calibri" w:hAnsi="Calibri"/>
                <w:color w:val="101116"/>
                <w:sz w:val="18"/>
              </w:rPr>
              <w:t>Musik bleibt Teil des Raums, ohne Werk, Ansprache oder Gespräch zu überdecken.</w:t>
            </w:r>
          </w:p>
        </w:tc>
        <w:tc>
          <w:tcPr>
            <w:tcW w:type="dxa" w:w="312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F6F3EC"/>
          </w:tcPr>
          <w:p>
            <w:pPr>
              <w:spacing w:after="80"/>
            </w:pPr>
            <w:r/>
            <w:r>
              <w:rPr>
                <w:rFonts w:ascii="Calibri" w:hAnsi="Calibri"/>
                <w:b/>
                <w:color w:val="C9A227"/>
                <w:sz w:val="18"/>
              </w:rPr>
              <w:t>KURATIERT</w:t>
            </w:r>
          </w:p>
          <w:p>
            <w:pPr>
              <w:spacing w:after="0"/>
            </w:pPr>
            <w:r>
              <w:rPr>
                <w:rFonts w:ascii="Calibri" w:hAnsi="Calibri"/>
                <w:color w:val="101116"/>
                <w:sz w:val="18"/>
              </w:rPr>
              <w:t>Eine klangliche Palette kann aus Ausstellungsthema, Ort und Publikum entwickelt werden.</w:t>
            </w:r>
          </w:p>
        </w:tc>
        <w:tc>
          <w:tcPr>
            <w:tcW w:type="dxa" w:w="312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F6F3EC"/>
          </w:tcPr>
          <w:p>
            <w:pPr>
              <w:spacing w:after="80"/>
            </w:pPr>
            <w:r/>
            <w:r>
              <w:rPr>
                <w:rFonts w:ascii="Calibri" w:hAnsi="Calibri"/>
                <w:b/>
                <w:color w:val="C9A227"/>
                <w:sz w:val="18"/>
              </w:rPr>
              <w:t>DOKUMENTIERBAR</w:t>
            </w:r>
          </w:p>
          <w:p>
            <w:pPr>
              <w:spacing w:after="0"/>
            </w:pPr>
            <w:r>
              <w:rPr>
                <w:rFonts w:ascii="Calibri" w:hAnsi="Calibri"/>
                <w:color w:val="101116"/>
                <w:sz w:val="18"/>
              </w:rPr>
              <w:t>Cardes ergänzt auf Wunsch Foto, Video, Interviews und kurze Social Assets.</w:t>
            </w:r>
          </w:p>
        </w:tc>
      </w:tr>
    </w:tbl>
    <w:p>
      <w:pPr>
        <w:spacing w:after="20"/>
      </w:pPr>
    </w:p>
    <w:p>
      <w:pPr>
        <w:pStyle w:val="Heading2"/>
      </w:pPr>
      <w:r>
        <w:t>Empfohlene Formate</w:t>
      </w:r>
    </w:p>
    <w:p>
      <w:pPr>
        <w:spacing w:after="80" w:line="290" w:lineRule="auto"/>
        <w:numPr>
          <w:ilvl w:val="0"/>
          <w:numId w:val="10"/>
        </w:numPr>
      </w:pPr>
      <w:r>
        <w:rPr>
          <w:rFonts w:ascii="Calibri" w:hAnsi="Calibri"/>
          <w:color w:val="101116"/>
          <w:sz w:val="21"/>
        </w:rPr>
        <w:t>Vernissage</w:t>
      </w:r>
    </w:p>
    <w:p>
      <w:pPr>
        <w:spacing w:after="80" w:line="290" w:lineRule="auto"/>
        <w:numPr>
          <w:ilvl w:val="0"/>
          <w:numId w:val="10"/>
        </w:numPr>
      </w:pPr>
      <w:r>
        <w:rPr>
          <w:rFonts w:ascii="Calibri" w:hAnsi="Calibri"/>
          <w:color w:val="101116"/>
          <w:sz w:val="21"/>
        </w:rPr>
        <w:t>Collector/VIP Preview</w:t>
      </w:r>
    </w:p>
    <w:p>
      <w:pPr>
        <w:spacing w:after="80" w:line="290" w:lineRule="auto"/>
        <w:numPr>
          <w:ilvl w:val="0"/>
          <w:numId w:val="10"/>
        </w:numPr>
      </w:pPr>
      <w:r>
        <w:rPr>
          <w:rFonts w:ascii="Calibri" w:hAnsi="Calibri"/>
          <w:color w:val="101116"/>
          <w:sz w:val="21"/>
        </w:rPr>
        <w:t>Museum Night</w:t>
      </w:r>
    </w:p>
    <w:p>
      <w:pPr>
        <w:spacing w:after="80" w:line="290" w:lineRule="auto"/>
        <w:numPr>
          <w:ilvl w:val="0"/>
          <w:numId w:val="10"/>
        </w:numPr>
      </w:pPr>
      <w:r>
        <w:rPr>
          <w:rFonts w:ascii="Calibri" w:hAnsi="Calibri"/>
          <w:color w:val="101116"/>
          <w:sz w:val="21"/>
        </w:rPr>
        <w:t>Exhibition Afterparty</w:t>
      </w:r>
    </w:p>
    <w:p>
      <w:pPr>
        <w:pStyle w:val="Heading2"/>
      </w:pPr>
      <w:r>
        <w:t>Beleglage</w:t>
      </w:r>
    </w:p>
    <w:p>
      <w:pPr>
        <w:spacing w:after="200"/>
      </w:pPr>
      <w:r>
        <w:t>Die musikalische Vielseitigkeit ist öffentlich belegt; ein freigegebener Gallery-Opening-Case liegt noch nicht vor. [Q1-Q2]</w:t>
      </w:r>
    </w:p>
    <w:p>
      <w:pPr>
        <w:pStyle w:val="Heading2"/>
      </w:pPr>
      <w:r>
        <w:t>Musikalischer Kern</w:t>
      </w:r>
    </w:p>
    <w:p>
      <w:pPr>
        <w:spacing w:after="160"/>
      </w:pPr>
      <w:r>
        <w:t>Open Format mit R&amp;B, Hip-Hop, Afrobeats, Dancehall, Amapiano, Soca, Reggaeton, House und Classics. Die Auswahl wird nicht als starre Playlist verkauft, sondern als vorbereiteter Rahmen mit Live-Crowd-Reading. [Q1, Q2]</w:t>
      </w:r>
    </w:p>
    <w:p>
      <w:r>
        <w:br w:type="page"/>
      </w:r>
    </w:p>
    <w:p>
      <w:pPr>
        <w:spacing w:after="40"/>
      </w:pPr>
      <w:r>
        <w:rPr>
          <w:rFonts w:ascii="Calibri" w:hAnsi="Calibri"/>
          <w:b/>
          <w:color w:val="C9A227"/>
          <w:sz w:val="18"/>
        </w:rPr>
        <w:t>ABLAUF &amp; PRODUKTION</w:t>
      </w:r>
    </w:p>
    <w:p>
      <w:pPr>
        <w:pStyle w:val="Heading1"/>
      </w:pPr>
      <w:r>
        <w:t>Vom Briefing zum Moment</w:t>
      </w:r>
    </w:p>
    <w:tbl>
      <w:tblPr>
        <w:tblW w:type="dxa" w:w="9360"/>
        <w:jc w:val="left"/>
        <w:tblLayout w:type="fixed"/>
        <w:tblLook w:firstColumn="1" w:firstRow="1" w:lastColumn="0" w:lastRow="0" w:noHBand="0" w:noVBand="1" w:val="04A0"/>
        <w:tblInd w:w="120" w:type="dxa"/>
        <w:tblBorders>
          <w:top w:val="single" w:sz="6" w:color="D7DCE0"/>
          <w:left w:val="single" w:sz="6" w:color="D7DCE0"/>
          <w:bottom w:val="single" w:sz="6" w:color="D7DCE0"/>
          <w:right w:val="single" w:sz="6" w:color="D7DCE0"/>
          <w:insideH w:val="single" w:sz="6" w:color="D7DCE0"/>
          <w:insideV w:val="single" w:sz="6" w:color="D7DCE0"/>
        </w:tblBorders>
      </w:tblPr>
      <w:tblGrid>
        <w:gridCol w:w="1000"/>
        <w:gridCol w:w="8360"/>
      </w:tblGrid>
      <w:tr>
        <w:trPr>
          <w:tblHeader w:val="true"/>
        </w:trPr>
        <w:tc>
          <w:tcPr>
            <w:tcW w:type="dxa" w:w="1000"/>
            <w:shd w:fill="12243A"/>
          </w:tcPr>
          <w:p>
            <w:r/>
            <w:r>
              <w:rPr>
                <w:rFonts w:ascii="Calibri" w:hAnsi="Calibri"/>
                <w:b/>
                <w:color w:val="FFFFFF"/>
                <w:sz w:val="19"/>
              </w:rPr>
            </w:r>
          </w:p>
        </w:tc>
        <w:tc>
          <w:tcPr>
            <w:tcW w:type="dxa" w:w="8360"/>
            <w:shd w:fill="12243A"/>
          </w:tcPr>
          <w:p>
            <w:r/>
            <w:r>
              <w:rPr>
                <w:rFonts w:ascii="Calibri" w:hAnsi="Calibri"/>
                <w:b/>
                <w:color w:val="FFFFFF"/>
                <w:sz w:val="19"/>
              </w:rPr>
              <w:t>Empfohlene Dramaturgie</w:t>
            </w:r>
          </w:p>
        </w:tc>
      </w:tr>
      <w:tr>
        <w:tc>
          <w:tcPr>
            <w:tcW w:type="dxa" w:w="1000"/>
            <w:shd w:fill="EEF2F4"/>
          </w:tcPr>
          <w:p>
            <w:r/>
            <w:r>
              <w:rPr>
                <w:rFonts w:ascii="Calibri" w:hAnsi="Calibri"/>
                <w:b/>
                <w:color w:val="12243A"/>
                <w:sz w:val="19"/>
              </w:rPr>
              <w:t>1</w:t>
            </w:r>
          </w:p>
        </w:tc>
        <w:tc>
          <w:tcPr>
            <w:tcW w:type="dxa" w:w="8360"/>
            <w:shd w:fill="EEF2F4"/>
          </w:tcPr>
          <w:p>
            <w:r/>
            <w:r>
              <w:rPr>
                <w:rFonts w:ascii="Calibri" w:hAnsi="Calibri"/>
                <w:color w:val="101116"/>
                <w:sz w:val="19"/>
              </w:rPr>
              <w:t>Doors open: ambient und textural</w:t>
            </w:r>
          </w:p>
        </w:tc>
      </w:tr>
      <w:tr>
        <w:tc>
          <w:tcPr>
            <w:tcW w:type="dxa" w:w="1000"/>
          </w:tcPr>
          <w:p>
            <w:r/>
            <w:r>
              <w:rPr>
                <w:rFonts w:ascii="Calibri" w:hAnsi="Calibri"/>
                <w:b/>
                <w:color w:val="12243A"/>
                <w:sz w:val="19"/>
              </w:rPr>
              <w:t>2</w:t>
            </w:r>
          </w:p>
        </w:tc>
        <w:tc>
          <w:tcPr>
            <w:tcW w:type="dxa" w:w="8360"/>
          </w:tcPr>
          <w:p>
            <w:r/>
            <w:r>
              <w:rPr>
                <w:rFonts w:ascii="Calibri" w:hAnsi="Calibri"/>
                <w:color w:val="101116"/>
                <w:sz w:val="19"/>
              </w:rPr>
              <w:t>Reception: Soul, Jazz-influenced und Afro-Lounge</w:t>
            </w:r>
          </w:p>
        </w:tc>
      </w:tr>
      <w:tr>
        <w:tc>
          <w:tcPr>
            <w:tcW w:type="dxa" w:w="1000"/>
            <w:shd w:fill="EEF2F4"/>
          </w:tcPr>
          <w:p>
            <w:r/>
            <w:r>
              <w:rPr>
                <w:rFonts w:ascii="Calibri" w:hAnsi="Calibri"/>
                <w:b/>
                <w:color w:val="12243A"/>
                <w:sz w:val="19"/>
              </w:rPr>
              <w:t>3</w:t>
            </w:r>
          </w:p>
        </w:tc>
        <w:tc>
          <w:tcPr>
            <w:tcW w:type="dxa" w:w="8360"/>
            <w:shd w:fill="EEF2F4"/>
          </w:tcPr>
          <w:p>
            <w:r/>
            <w:r>
              <w:rPr>
                <w:rFonts w:ascii="Calibri" w:hAnsi="Calibri"/>
                <w:color w:val="101116"/>
                <w:sz w:val="19"/>
              </w:rPr>
              <w:t>Speech window: sauberer Fade/Cue</w:t>
            </w:r>
          </w:p>
        </w:tc>
      </w:tr>
      <w:tr>
        <w:tc>
          <w:tcPr>
            <w:tcW w:type="dxa" w:w="1000"/>
          </w:tcPr>
          <w:p>
            <w:r/>
            <w:r>
              <w:rPr>
                <w:rFonts w:ascii="Calibri" w:hAnsi="Calibri"/>
                <w:b/>
                <w:color w:val="12243A"/>
                <w:sz w:val="19"/>
              </w:rPr>
              <w:t>4</w:t>
            </w:r>
          </w:p>
        </w:tc>
        <w:tc>
          <w:tcPr>
            <w:tcW w:type="dxa" w:w="8360"/>
          </w:tcPr>
          <w:p>
            <w:r/>
            <w:r>
              <w:rPr>
                <w:rFonts w:ascii="Calibri" w:hAnsi="Calibri"/>
                <w:color w:val="101116"/>
                <w:sz w:val="19"/>
              </w:rPr>
              <w:t>After-hours: mehr Groove bei weiterhin kultiviertem Ton</w:t>
            </w:r>
          </w:p>
        </w:tc>
      </w:tr>
    </w:tbl>
    <w:p>
      <w:pPr>
        <w:spacing w:after="20"/>
      </w:pPr>
    </w:p>
    <w:p>
      <w:pPr>
        <w:pStyle w:val="Heading2"/>
      </w:pPr>
      <w:r>
        <w:t>Optional mit Cardes Production</w:t>
      </w:r>
    </w:p>
    <w:p>
      <w:pPr>
        <w:spacing w:after="240" w:line="300" w:lineRule="auto"/>
        <w:ind w:left="200" w:right="160"/>
        <w:shd w:fill="F6F3EC"/>
        <w:pBdr>
          <w:left w:val="single" w:sz="24" w:space="8" w:color="C9A227"/>
        </w:pBdr>
      </w:pPr>
      <w:r>
        <w:rPr>
          <w:rFonts w:ascii="Calibri" w:hAnsi="Calibri"/>
          <w:b/>
          <w:color w:val="12243A"/>
          <w:sz w:val="26"/>
        </w:rPr>
        <w:t>Je nach Projekt können Equipment, Studio, Eventfoto, Videoproduktion, Interviews, Social Clips und Aftermovie ergänzt werden. Technische Eventproduktion wird projektspezifisch definiert; Verfügbarkeit, Crew und Lieferumfang nach Briefing. [Q11-Q15]</w:t>
      </w:r>
    </w:p>
    <w:p>
      <w:pPr>
        <w:pStyle w:val="Heading2"/>
      </w:pPr>
      <w:r>
        <w:t>Was im Angebot klar ausgewiesen wird</w:t>
      </w:r>
    </w:p>
    <w:p>
      <w:pPr>
        <w:spacing w:after="80" w:line="290" w:lineRule="auto"/>
        <w:numPr>
          <w:ilvl w:val="0"/>
          <w:numId w:val="10"/>
        </w:numPr>
      </w:pPr>
      <w:r>
        <w:rPr>
          <w:rFonts w:ascii="Calibri" w:hAnsi="Calibri"/>
          <w:color w:val="101116"/>
          <w:sz w:val="19"/>
        </w:rPr>
        <w:t>DJ-Spielzeit, Vorbereitung und Soundcheck</w:t>
      </w:r>
    </w:p>
    <w:p>
      <w:pPr>
        <w:spacing w:after="80" w:line="290" w:lineRule="auto"/>
        <w:numPr>
          <w:ilvl w:val="0"/>
          <w:numId w:val="10"/>
        </w:numPr>
      </w:pPr>
      <w:r>
        <w:rPr>
          <w:rFonts w:ascii="Calibri" w:hAnsi="Calibri"/>
          <w:color w:val="101116"/>
          <w:sz w:val="19"/>
        </w:rPr>
        <w:t>Technikstatus / zusätzlicher Equipmentbedarf</w:t>
      </w:r>
    </w:p>
    <w:p>
      <w:pPr>
        <w:spacing w:after="80" w:line="290" w:lineRule="auto"/>
        <w:numPr>
          <w:ilvl w:val="0"/>
          <w:numId w:val="10"/>
        </w:numPr>
      </w:pPr>
      <w:r>
        <w:rPr>
          <w:rFonts w:ascii="Calibri" w:hAnsi="Calibri"/>
          <w:color w:val="101116"/>
          <w:sz w:val="19"/>
        </w:rPr>
        <w:t>Cue-Sheet, Moderations- und Reveal-Punkte</w:t>
      </w:r>
    </w:p>
    <w:p>
      <w:pPr>
        <w:spacing w:after="80" w:line="290" w:lineRule="auto"/>
        <w:numPr>
          <w:ilvl w:val="0"/>
          <w:numId w:val="10"/>
        </w:numPr>
      </w:pPr>
      <w:r>
        <w:rPr>
          <w:rFonts w:ascii="Calibri" w:hAnsi="Calibri"/>
          <w:color w:val="101116"/>
          <w:sz w:val="19"/>
        </w:rPr>
        <w:t>Content-Module, Nutzungsumfang und Lieferfristen</w:t>
      </w:r>
    </w:p>
    <w:p>
      <w:pPr>
        <w:spacing w:after="80" w:line="290" w:lineRule="auto"/>
        <w:numPr>
          <w:ilvl w:val="0"/>
          <w:numId w:val="10"/>
        </w:numPr>
      </w:pPr>
      <w:r>
        <w:rPr>
          <w:rFonts w:ascii="Calibri" w:hAnsi="Calibri"/>
          <w:color w:val="101116"/>
          <w:sz w:val="19"/>
        </w:rPr>
        <w:t>Reise, Aufbau, Crew, Back-up und Ansprechpartner:innen</w:t>
      </w:r>
    </w:p>
    <w:p>
      <w:r>
        <w:br w:type="page"/>
      </w:r>
    </w:p>
    <w:p>
      <w:pPr>
        <w:spacing w:after="40"/>
      </w:pPr>
      <w:r>
        <w:rPr>
          <w:rFonts w:ascii="Calibri" w:hAnsi="Calibri"/>
          <w:b/>
          <w:color w:val="C9A227"/>
          <w:sz w:val="18"/>
        </w:rPr>
        <w:t>NÄCHSTER SCHRITT</w:t>
      </w:r>
    </w:p>
    <w:p>
      <w:pPr>
        <w:pStyle w:val="Heading1"/>
      </w:pPr>
      <w:r>
        <w:t>Projekt anfragen</w:t>
      </w:r>
    </w:p>
    <w:p>
      <w:pPr>
        <w:spacing w:after="80"/>
      </w:pPr>
      <w:r>
        <w:rPr>
          <w:rFonts w:ascii="Calibri" w:hAnsi="Calibri"/>
          <w:b/>
          <w:color w:val="12243A"/>
          <w:sz w:val="24"/>
        </w:rPr>
        <w:t>DJ King Halim</w:t>
      </w:r>
    </w:p>
    <w:p>
      <w:pPr>
        <w:spacing w:after="40"/>
      </w:pPr>
      <w:r>
        <w:rPr>
          <w:rFonts w:ascii="Calibri" w:hAnsi="Calibri"/>
          <w:b/>
          <w:color w:val="101116"/>
          <w:sz w:val="20"/>
        </w:rPr>
        <w:t xml:space="preserve">E-Mail: </w:t>
      </w:r>
      <w:hyperlink r:id="rId12">
        <w:r>
          <w:rPr>
            <w:rFonts w:ascii="Calibri" w:hAnsi="Calibri"/>
            <w:color w:val="0A8395"/>
            <w:u w:val="single"/>
          </w:rPr>
          <w:t>halimlionel@gmail.com</w:t>
        </w:r>
      </w:hyperlink>
    </w:p>
    <w:p>
      <w:pPr>
        <w:spacing w:after="40"/>
      </w:pPr>
      <w:r>
        <w:rPr>
          <w:rFonts w:ascii="Calibri" w:hAnsi="Calibri"/>
          <w:b/>
          <w:color w:val="101116"/>
          <w:sz w:val="20"/>
        </w:rPr>
        <w:t xml:space="preserve">Telefon / WhatsApp: </w:t>
      </w:r>
      <w:hyperlink r:id="rId13">
        <w:r>
          <w:rPr>
            <w:rFonts w:ascii="Calibri" w:hAnsi="Calibri"/>
            <w:color w:val="0A8395"/>
            <w:u w:val="single"/>
          </w:rPr>
          <w:t>+43 676 933 7217</w:t>
        </w:r>
      </w:hyperlink>
    </w:p>
    <w:p>
      <w:pPr>
        <w:spacing w:after="40"/>
      </w:pPr>
      <w:r>
        <w:rPr>
          <w:rFonts w:ascii="Calibri" w:hAnsi="Calibri"/>
          <w:b/>
          <w:color w:val="101116"/>
          <w:sz w:val="20"/>
        </w:rPr>
        <w:t xml:space="preserve">Instagram: </w:t>
      </w:r>
      <w:hyperlink r:id="rId14">
        <w:r>
          <w:rPr>
            <w:rFonts w:ascii="Calibri" w:hAnsi="Calibri"/>
            <w:color w:val="0A8395"/>
            <w:u w:val="single"/>
          </w:rPr>
          <w:t>@djkinghalim</w:t>
        </w:r>
      </w:hyperlink>
    </w:p>
    <w:p>
      <w:pPr>
        <w:spacing w:after="40"/>
      </w:pPr>
      <w:r>
        <w:rPr>
          <w:rFonts w:ascii="Calibri" w:hAnsi="Calibri"/>
          <w:b/>
          <w:color w:val="101116"/>
          <w:sz w:val="20"/>
        </w:rPr>
        <w:t xml:space="preserve">SoundCloud: </w:t>
      </w:r>
      <w:hyperlink r:id="rId15">
        <w:r>
          <w:rPr>
            <w:rFonts w:ascii="Calibri" w:hAnsi="Calibri"/>
            <w:color w:val="0A8395"/>
            <w:u w:val="single"/>
          </w:rPr>
          <w:t>soundcloud.com/djkinghalim</w:t>
        </w:r>
      </w:hyperlink>
    </w:p>
    <w:p>
      <w:pPr>
        <w:spacing w:before="160" w:after="0"/>
      </w:pPr>
      <w:r>
        <w:rPr>
          <w:rFonts w:ascii="Calibri" w:hAnsi="Calibri"/>
          <w:i/>
          <w:color w:val="5E6873"/>
          <w:sz w:val="19"/>
        </w:rPr>
        <w:t>Für ein belastbares Angebot: Datum, Ort, Gästezahl, Zeitfenster, Format, Technikstatus und gewünschte Content-Produktion mitsenden.</w:t>
      </w:r>
    </w:p>
    <w:p>
      <w:pPr>
        <w:pStyle w:val="Heading2"/>
      </w:pPr>
      <w:r>
        <w:t>Transparenz vor Veröffentlichung</w:t>
      </w:r>
    </w:p>
    <w:p>
      <w:pPr>
        <w:spacing w:after="80" w:line="290" w:lineRule="auto"/>
        <w:numPr>
          <w:ilvl w:val="0"/>
          <w:numId w:val="10"/>
        </w:numPr>
      </w:pPr>
      <w:r>
        <w:rPr>
          <w:rFonts w:ascii="Calibri" w:hAnsi="Calibri"/>
          <w:color w:val="5E6873"/>
          <w:sz w:val="18"/>
        </w:rPr>
        <w:t>Aktuelle Social-Reichweite nur mit datiertem Plattformexport ergänzen.</w:t>
      </w:r>
    </w:p>
    <w:p>
      <w:pPr>
        <w:spacing w:after="80" w:line="290" w:lineRule="auto"/>
        <w:numPr>
          <w:ilvl w:val="0"/>
          <w:numId w:val="10"/>
        </w:numPr>
      </w:pPr>
      <w:r>
        <w:rPr>
          <w:rFonts w:ascii="Calibri" w:hAnsi="Calibri"/>
          <w:color w:val="5E6873"/>
          <w:sz w:val="18"/>
        </w:rPr>
        <w:t>Kundenlogos und Testimonials erst nach schriftlicher Freigabe verwenden.</w:t>
      </w:r>
    </w:p>
    <w:p>
      <w:pPr>
        <w:spacing w:after="80" w:line="290" w:lineRule="auto"/>
        <w:numPr>
          <w:ilvl w:val="0"/>
          <w:numId w:val="10"/>
        </w:numPr>
      </w:pPr>
      <w:r>
        <w:rPr>
          <w:rFonts w:ascii="Calibri" w:hAnsi="Calibri"/>
          <w:color w:val="5E6873"/>
          <w:sz w:val="18"/>
        </w:rPr>
        <w:t>Bildrechte des bereitgestellten Künstlervisuals final bestätigen.</w:t>
      </w:r>
    </w:p>
    <w:p>
      <w:pPr>
        <w:spacing w:after="80" w:line="290" w:lineRule="auto"/>
        <w:numPr>
          <w:ilvl w:val="0"/>
          <w:numId w:val="10"/>
        </w:numPr>
      </w:pPr>
      <w:r>
        <w:rPr>
          <w:rFonts w:ascii="Calibri" w:hAnsi="Calibri"/>
          <w:color w:val="5E6873"/>
          <w:sz w:val="18"/>
        </w:rPr>
        <w:t>Cardes-Kooperationsumfang pro Projekt schriftlich bestätigen.</w:t>
      </w:r>
    </w:p>
    <w:p>
      <w:pPr>
        <w:pStyle w:val="Heading2"/>
      </w:pPr>
      <w:r>
        <w:t>Ausgewählte Quellen</w:t>
      </w:r>
    </w:p>
    <w:p>
      <w:pPr>
        <w:spacing w:after="60"/>
      </w:pPr>
      <w:r>
        <w:rPr>
          <w:rFonts w:ascii="Calibri" w:hAnsi="Calibri"/>
          <w:b/>
          <w:color w:val="C9A227"/>
          <w:sz w:val="17"/>
        </w:rPr>
        <w:t xml:space="preserve">[Q1] </w:t>
      </w:r>
      <w:hyperlink r:id="rId16">
        <w:r>
          <w:rPr>
            <w:rFonts w:ascii="Calibri" w:hAnsi="Calibri"/>
            <w:color w:val="0A8395"/>
            <w:u w:val="single"/>
          </w:rPr>
          <w:t>DJ-League Profil: Biografie, Genrebreite und Festivalreferenzen</w:t>
        </w:r>
      </w:hyperlink>
    </w:p>
    <w:p>
      <w:pPr>
        <w:spacing w:after="60"/>
      </w:pPr>
      <w:r>
        <w:rPr>
          <w:rFonts w:ascii="Calibri" w:hAnsi="Calibri"/>
          <w:b/>
          <w:color w:val="C9A227"/>
          <w:sz w:val="17"/>
        </w:rPr>
        <w:t xml:space="preserve">[Q2] </w:t>
      </w:r>
      <w:hyperlink r:id="rId17">
        <w:r>
          <w:rPr>
            <w:rFonts w:ascii="Calibri" w:hAnsi="Calibri"/>
            <w:color w:val="0A8395"/>
            <w:u w:val="single"/>
          </w:rPr>
          <w:t>HipHop Ball: offizielles Künstlerprofil DJ King Halim</w:t>
        </w:r>
      </w:hyperlink>
    </w:p>
    <w:p>
      <w:pPr>
        <w:spacing w:after="60"/>
      </w:pPr>
      <w:r>
        <w:rPr>
          <w:rFonts w:ascii="Calibri" w:hAnsi="Calibri"/>
          <w:b/>
          <w:color w:val="C9A227"/>
          <w:sz w:val="17"/>
        </w:rPr>
        <w:t xml:space="preserve">[Q11] </w:t>
      </w:r>
      <w:hyperlink r:id="rId18">
        <w:r>
          <w:rPr>
            <w:rFonts w:ascii="Calibri" w:hAnsi="Calibri"/>
            <w:color w:val="0A8395"/>
            <w:u w:val="single"/>
          </w:rPr>
          <w:t>Cardes Production: Leistungsübersicht</w:t>
        </w:r>
      </w:hyperlink>
    </w:p>
    <w:p>
      <w:pPr>
        <w:spacing w:after="60"/>
      </w:pPr>
      <w:r>
        <w:rPr>
          <w:rFonts w:ascii="Calibri" w:hAnsi="Calibri"/>
          <w:b/>
          <w:color w:val="C9A227"/>
          <w:sz w:val="17"/>
        </w:rPr>
        <w:t xml:space="preserve">[Q12] </w:t>
      </w:r>
      <w:hyperlink r:id="rId19">
        <w:r>
          <w:rPr>
            <w:rFonts w:ascii="Calibri" w:hAnsi="Calibri"/>
            <w:color w:val="0A8395"/>
            <w:u w:val="single"/>
          </w:rPr>
          <w:t>Cardes Production: Videografie</w:t>
        </w:r>
      </w:hyperlink>
    </w:p>
    <w:p>
      <w:pPr>
        <w:spacing w:after="60"/>
      </w:pPr>
      <w:r>
        <w:rPr>
          <w:rFonts w:ascii="Calibri" w:hAnsi="Calibri"/>
          <w:b/>
          <w:color w:val="C9A227"/>
          <w:sz w:val="17"/>
        </w:rPr>
        <w:t xml:space="preserve">[Q13] </w:t>
      </w:r>
      <w:hyperlink r:id="rId20">
        <w:r>
          <w:rPr>
            <w:rFonts w:ascii="Calibri" w:hAnsi="Calibri"/>
            <w:color w:val="0A8395"/>
            <w:u w:val="single"/>
          </w:rPr>
          <w:t>Cardes Production: Fotografie</w:t>
        </w:r>
      </w:hyperlink>
    </w:p>
    <w:p>
      <w:pPr>
        <w:spacing w:after="60"/>
      </w:pPr>
      <w:r>
        <w:rPr>
          <w:rFonts w:ascii="Calibri" w:hAnsi="Calibri"/>
          <w:b/>
          <w:color w:val="C9A227"/>
          <w:sz w:val="17"/>
        </w:rPr>
        <w:t xml:space="preserve">[Q14] </w:t>
      </w:r>
      <w:hyperlink r:id="rId21">
        <w:r>
          <w:rPr>
            <w:rFonts w:ascii="Calibri" w:hAnsi="Calibri"/>
            <w:color w:val="0A8395"/>
            <w:u w:val="single"/>
          </w:rPr>
          <w:t>Cardes Production: Equipment</w:t>
        </w:r>
      </w:hyperlink>
    </w:p>
    <w:p>
      <w:pPr>
        <w:spacing w:after="60"/>
      </w:pPr>
      <w:r>
        <w:rPr>
          <w:rFonts w:ascii="Calibri" w:hAnsi="Calibri"/>
          <w:b/>
          <w:color w:val="C9A227"/>
          <w:sz w:val="17"/>
        </w:rPr>
        <w:t xml:space="preserve">[Q15] </w:t>
      </w:r>
      <w:hyperlink r:id="rId22">
        <w:r>
          <w:rPr>
            <w:rFonts w:ascii="Calibri" w:hAnsi="Calibri"/>
            <w:color w:val="0A8395"/>
            <w:u w:val="single"/>
          </w:rPr>
          <w:t>Cardes Production: Studio</w:t>
        </w:r>
      </w:hyperlink>
    </w:p>
    <w:sectPr w:rsidR="00FC693F" w:rsidRPr="0006063C" w:rsidSect="00034616">
      <w:headerReference w:type="default" r:id="rId9"/>
      <w:footerReference w:type="default" r:id="rId10"/>
      <w:pgSz w:w="11906" w:h="16838"/>
      <w:pgMar w:top="1037" w:right="1274" w:bottom="1037" w:left="1274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jc w:val="right"/>
    </w:pPr>
    <w:r>
      <w:rPr>
        <w:rFonts w:ascii="Calibri" w:hAnsi="Calibri"/>
        <w:color w:val="5E6873"/>
        <w:sz w:val="16"/>
      </w:rPr>
      <w:t>DJ King Halim - Gallery Openings  |  Stand 18. Juli 2026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Calibri" w:hAnsi="Calibri"/>
        <w:b/>
        <w:color w:val="C9A227"/>
        <w:sz w:val="17"/>
      </w:rPr>
      <w:t>DJ KING HALIM</w:t>
    </w:r>
    <w:r>
      <w:rPr>
        <w:rFonts w:ascii="Calibri" w:hAnsi="Calibri"/>
        <w:color w:val="5E6873"/>
        <w:sz w:val="17"/>
      </w:rPr>
      <w:t xml:space="preserve">   |   Gallery Openings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  <w:spacing w:after="80" w:line="290" w:lineRule="auto"/>
      </w:pPr>
      <w:rPr>
        <w:rFonts w:ascii="Calibri" w:hAnsi="Calibri"/>
      </w:rPr>
    </w:lvl>
  </w:abstract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90" w:lineRule="auto"/>
    </w:pPr>
    <w:rPr>
      <w:rFonts w:ascii="Calibri" w:hAnsi="Calibri"/>
      <w:color w:val="101116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20" w:after="160"/>
      <w:outlineLvl w:val="0"/>
    </w:pPr>
    <w:rPr>
      <w:rFonts w:asciiTheme="majorHAnsi" w:eastAsiaTheme="majorEastAsia" w:hAnsiTheme="majorHAnsi" w:cstheme="majorBidi" w:ascii="Calibri" w:hAnsi="Calibri"/>
      <w:b/>
      <w:bCs/>
      <w:color w:val="12243A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40" w:after="120"/>
      <w:outlineLvl w:val="1"/>
    </w:pPr>
    <w:rPr>
      <w:rFonts w:asciiTheme="majorHAnsi" w:eastAsiaTheme="majorEastAsia" w:hAnsiTheme="majorHAnsi" w:cstheme="majorBidi" w:ascii="Calibri" w:hAnsi="Calibri"/>
      <w:b/>
      <w:bCs/>
      <w:color w:val="0A8395"/>
      <w:sz w:val="27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 w:ascii="Calibri" w:hAnsi="Calibri"/>
      <w:b/>
      <w:bCs/>
      <w:color w:val="101116"/>
      <w:sz w:val="23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keepNext/>
      <w:pBdr>
        <w:bottom w:val="single" w:sz="8" w:space="4" w:color="4F81BD" w:themeColor="accent1"/>
      </w:pBdr>
      <w:spacing w:after="160" w:line="240" w:lineRule="auto" w:before="0"/>
      <w:contextualSpacing/>
    </w:pPr>
    <w:rPr>
      <w:rFonts w:asciiTheme="majorHAnsi" w:eastAsiaTheme="majorEastAsia" w:hAnsiTheme="majorHAnsi" w:cstheme="majorBidi" w:ascii="Calibri" w:hAnsi="Calibri"/>
      <w:b/>
      <w:color w:val="12243A"/>
      <w:spacing w:val="5"/>
      <w:kern w:val="28"/>
      <w:sz w:val="6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keepNext/>
      <w:numPr>
        <w:ilvl w:val="1"/>
      </w:numPr>
      <w:spacing w:before="0" w:after="360"/>
    </w:pPr>
    <w:rPr>
      <w:rFonts w:asciiTheme="majorHAnsi" w:eastAsiaTheme="majorEastAsia" w:hAnsiTheme="majorHAnsi" w:cstheme="majorBidi" w:ascii="Calibri" w:hAnsi="Calibri"/>
      <w:b w:val="0"/>
      <w:i/>
      <w:iCs/>
      <w:color w:val="5E6873"/>
      <w:spacing w:val="15"/>
      <w:sz w:val="27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image" Target="media/image1.jpg"/><Relationship Id="rId12" Type="http://schemas.openxmlformats.org/officeDocument/2006/relationships/hyperlink" Target="mailto:halimlionel@gmail.com" TargetMode="External"/><Relationship Id="rId13" Type="http://schemas.openxmlformats.org/officeDocument/2006/relationships/hyperlink" Target="tel:+436769337217" TargetMode="External"/><Relationship Id="rId14" Type="http://schemas.openxmlformats.org/officeDocument/2006/relationships/hyperlink" Target="https://www.instagram.com/djkinghalim/" TargetMode="External"/><Relationship Id="rId15" Type="http://schemas.openxmlformats.org/officeDocument/2006/relationships/hyperlink" Target="https://soundcloud.com/djkinghalim" TargetMode="External"/><Relationship Id="rId16" Type="http://schemas.openxmlformats.org/officeDocument/2006/relationships/hyperlink" Target="https://www.dj-league.net/team/dj-king-halim/" TargetMode="External"/><Relationship Id="rId17" Type="http://schemas.openxmlformats.org/officeDocument/2006/relationships/hyperlink" Target="https://www.hiphopball-official.com/en/dj-king-halim-2/" TargetMode="External"/><Relationship Id="rId18" Type="http://schemas.openxmlformats.org/officeDocument/2006/relationships/hyperlink" Target="https://production.cardes.at/" TargetMode="External"/><Relationship Id="rId19" Type="http://schemas.openxmlformats.org/officeDocument/2006/relationships/hyperlink" Target="https://production.cardes.at/video/" TargetMode="External"/><Relationship Id="rId20" Type="http://schemas.openxmlformats.org/officeDocument/2006/relationships/hyperlink" Target="https://production.cardes.at/fotos/" TargetMode="External"/><Relationship Id="rId21" Type="http://schemas.openxmlformats.org/officeDocument/2006/relationships/hyperlink" Target="https://production.cardes.at/equipment/" TargetMode="External"/><Relationship Id="rId22" Type="http://schemas.openxmlformats.org/officeDocument/2006/relationships/hyperlink" Target="https://production.cardes.at/studio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DJ King Halim - Gallery Openings</dc:title>
  <dc:subject>Gallery Openings</dc:subject>
  <dc:creator>DJ King Halim</dc:creator>
  <cp:keywords>DJ, Wien, Corporate Events, Fashion, Hospitality, Festival, Cardes Production</cp:keywords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