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ROOFTOP BARS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Sunset-to-night-Sets mit Stil, Wärme und klarer Energiekurve - passend zu Aussicht, Service und Publikum.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Rooftop Bars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ATMOSPHÄRE ZUERST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Der Sound unterstützt Drinks, Gespräche und Premium-Ambiente, bevor er die Energie anhebt.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FLEXIBLE KURVE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Tempo und Intensität reagieren auf Wetter, Gästeaufkommen und Betriebsablauf.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WIEDERKEHRBAR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Residency- oder Eventreihen lassen sich mit wechselnden musikalischen Themen bespielen.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Sunset Session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Afterwork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Weekend Rooftop Night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Private Brand/VIP Event</w:t>
      </w:r>
    </w:p>
    <w:p>
      <w:pPr>
        <w:pStyle w:val="Heading2"/>
      </w:pPr>
      <w:r>
        <w:t>Beleglage</w:t>
      </w:r>
    </w:p>
    <w:p>
      <w:pPr>
        <w:spacing w:after="200"/>
      </w:pPr>
      <w:r>
        <w:t>Club-, Bar- und Hospitality-Buchungsnachweise liegen lokal vor; konkrete Rooftop-Referenzen sind noch nicht namentlich verifiziert. [L3-L4]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Golden hour: warm und organisch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Blue hour: Afro-/House-Grooves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Night: R&amp;B, Hip-Hop und Dancehall crossover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Last call: eleganter, kontrollierter Abschluss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18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19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0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1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2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Rooftop Bars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Rooftop Bars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production.cardes.at/" TargetMode="External"/><Relationship Id="rId19" Type="http://schemas.openxmlformats.org/officeDocument/2006/relationships/hyperlink" Target="https://production.cardes.at/video/" TargetMode="External"/><Relationship Id="rId20" Type="http://schemas.openxmlformats.org/officeDocument/2006/relationships/hyperlink" Target="https://production.cardes.at/fotos/" TargetMode="External"/><Relationship Id="rId21" Type="http://schemas.openxmlformats.org/officeDocument/2006/relationships/hyperlink" Target="https://production.cardes.at/equipment/" TargetMode="External"/><Relationship Id="rId22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Rooftop Bars</dc:title>
  <dc:subject>Rooftop Bars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